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3F43DFC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541BEF">
        <w:rPr>
          <w:b/>
          <w:noProof/>
          <w:sz w:val="24"/>
        </w:rPr>
        <w:t>07</w:t>
      </w:r>
      <w:r w:rsidR="008F45A3">
        <w:rPr>
          <w:b/>
          <w:noProof/>
          <w:sz w:val="24"/>
        </w:rPr>
        <w:t>5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CCCD4E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151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541BEF">
        <w:rPr>
          <w:rFonts w:ascii="Arial" w:hAnsi="Arial" w:cs="Arial"/>
          <w:b/>
          <w:bCs/>
        </w:rPr>
        <w:t>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541BEF">
        <w:rPr>
          <w:rFonts w:ascii="Arial" w:hAnsi="Arial" w:cs="Arial"/>
          <w:b/>
          <w:bCs/>
        </w:rPr>
        <w:t>eNS</w:t>
      </w:r>
      <w:r w:rsidR="00471A47" w:rsidRPr="00471A47">
        <w:rPr>
          <w:rFonts w:ascii="Arial" w:hAnsi="Arial" w:cs="Arial"/>
          <w:b/>
          <w:bCs/>
        </w:rPr>
        <w:t>, Rel-</w:t>
      </w:r>
      <w:r w:rsidR="00541BEF">
        <w:rPr>
          <w:rFonts w:ascii="Arial" w:hAnsi="Arial" w:cs="Arial"/>
          <w:b/>
          <w:bCs/>
        </w:rPr>
        <w:t>1</w:t>
      </w:r>
      <w:r w:rsidR="00133013">
        <w:rPr>
          <w:rFonts w:ascii="Arial" w:hAnsi="Arial" w:cs="Arial"/>
          <w:b/>
          <w:bCs/>
        </w:rPr>
        <w:t>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49345A8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541BEF">
        <w:rPr>
          <w:rFonts w:ascii="Arial" w:hAnsi="Arial" w:cs="Arial"/>
          <w:b/>
          <w:bCs/>
        </w:rPr>
        <w:t>1</w:t>
      </w:r>
      <w:r w:rsidR="00133013">
        <w:rPr>
          <w:rFonts w:ascii="Arial" w:hAnsi="Arial" w:cs="Arial"/>
          <w:b/>
          <w:bCs/>
        </w:rPr>
        <w:t>6</w:t>
      </w:r>
      <w:r w:rsidR="00541BEF">
        <w:rPr>
          <w:rFonts w:ascii="Arial" w:hAnsi="Arial" w:cs="Arial"/>
          <w:b/>
          <w:bCs/>
        </w:rPr>
        <w:t>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541BEF" w:rsidRPr="00471A47" w14:paraId="54473A22" w14:textId="77777777" w:rsidTr="00926096">
        <w:tc>
          <w:tcPr>
            <w:tcW w:w="879" w:type="dxa"/>
          </w:tcPr>
          <w:p w14:paraId="5ED2DC99" w14:textId="2A38EA71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6486B60F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2456</w:t>
            </w:r>
          </w:p>
        </w:tc>
        <w:tc>
          <w:tcPr>
            <w:tcW w:w="517" w:type="dxa"/>
          </w:tcPr>
          <w:p w14:paraId="0F5571B9" w14:textId="1F034274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5B193049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705E39AE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Corrections on EPS to 5GS Handover with AMF re-allocation</w:t>
            </w:r>
          </w:p>
        </w:tc>
        <w:tc>
          <w:tcPr>
            <w:tcW w:w="517" w:type="dxa"/>
          </w:tcPr>
          <w:p w14:paraId="754CBD7A" w14:textId="69D7CE41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1710922C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B9BCE95" w14:textId="71C44D71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12DBCF61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S2-2101303</w:t>
            </w:r>
          </w:p>
        </w:tc>
        <w:tc>
          <w:tcPr>
            <w:tcW w:w="1721" w:type="dxa"/>
          </w:tcPr>
          <w:p w14:paraId="5A424287" w14:textId="15AF824D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4.11.1.2.2.2 ; 4.11.1.2.3 ; 5.2.2.1 ; 5.2.2.2.X (new)</w:t>
            </w:r>
          </w:p>
        </w:tc>
        <w:tc>
          <w:tcPr>
            <w:tcW w:w="1721" w:type="dxa"/>
          </w:tcPr>
          <w:p w14:paraId="3AFF0BD0" w14:textId="09267115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ZTE, Ericsson, Huawei,</w:t>
            </w:r>
          </w:p>
        </w:tc>
        <w:tc>
          <w:tcPr>
            <w:tcW w:w="998" w:type="dxa"/>
          </w:tcPr>
          <w:p w14:paraId="65750214" w14:textId="22CCF372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eNS</w:t>
            </w:r>
          </w:p>
        </w:tc>
        <w:tc>
          <w:tcPr>
            <w:tcW w:w="1523" w:type="dxa"/>
          </w:tcPr>
          <w:p w14:paraId="54DD9919" w14:textId="77777777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</w:p>
        </w:tc>
      </w:tr>
      <w:tr w:rsidR="00541BEF" w:rsidRPr="00471A47" w14:paraId="2CA6B4F9" w14:textId="77777777" w:rsidTr="00926096">
        <w:tc>
          <w:tcPr>
            <w:tcW w:w="879" w:type="dxa"/>
          </w:tcPr>
          <w:p w14:paraId="2105F57E" w14:textId="127972F3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CA7B56B" w14:textId="583B9A7C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2488</w:t>
            </w:r>
          </w:p>
        </w:tc>
        <w:tc>
          <w:tcPr>
            <w:tcW w:w="517" w:type="dxa"/>
          </w:tcPr>
          <w:p w14:paraId="48E7BF82" w14:textId="01A26875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AABEF5" w14:textId="4E8E0913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6CA9F4" w14:textId="39FEFD10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PDU Session ID and Configured S-NASSI handling during EPS to 5GS HO with AMF reallocation</w:t>
            </w:r>
          </w:p>
        </w:tc>
        <w:tc>
          <w:tcPr>
            <w:tcW w:w="517" w:type="dxa"/>
          </w:tcPr>
          <w:p w14:paraId="55C0AD50" w14:textId="063F27FB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C5AE54" w14:textId="3FED8181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9BDA54E" w14:textId="158E09FB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B7B848B" w14:textId="0521AD0A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S2-2101058</w:t>
            </w:r>
          </w:p>
        </w:tc>
        <w:tc>
          <w:tcPr>
            <w:tcW w:w="1721" w:type="dxa"/>
          </w:tcPr>
          <w:p w14:paraId="1C988EDB" w14:textId="77F81DB7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4.11.1.2.2.2, 5.2.2.2.x</w:t>
            </w:r>
          </w:p>
        </w:tc>
        <w:tc>
          <w:tcPr>
            <w:tcW w:w="1721" w:type="dxa"/>
          </w:tcPr>
          <w:p w14:paraId="23AD308A" w14:textId="0498E175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Nokia, Nokia Shangahi Bell, ZTE, Huawei</w:t>
            </w:r>
          </w:p>
        </w:tc>
        <w:tc>
          <w:tcPr>
            <w:tcW w:w="998" w:type="dxa"/>
          </w:tcPr>
          <w:p w14:paraId="462BF4D3" w14:textId="780DEF3C" w:rsidR="00541BEF" w:rsidRPr="00D204C8" w:rsidRDefault="00541BEF" w:rsidP="00541BEF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eNS</w:t>
            </w:r>
          </w:p>
        </w:tc>
        <w:tc>
          <w:tcPr>
            <w:tcW w:w="1523" w:type="dxa"/>
          </w:tcPr>
          <w:p w14:paraId="1F5C2290" w14:textId="77777777" w:rsidR="00541BEF" w:rsidRPr="00471A47" w:rsidRDefault="00541BEF" w:rsidP="00541BEF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33013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41BEF"/>
    <w:rsid w:val="005F765A"/>
    <w:rsid w:val="00603A8C"/>
    <w:rsid w:val="00620F74"/>
    <w:rsid w:val="00697622"/>
    <w:rsid w:val="00782052"/>
    <w:rsid w:val="00784730"/>
    <w:rsid w:val="007E5961"/>
    <w:rsid w:val="008941B8"/>
    <w:rsid w:val="008F45A3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